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5AC4" w14:textId="77777777" w:rsidR="005404EB" w:rsidRDefault="006B2DF1" w:rsidP="006B2DF1">
      <w:pPr>
        <w:spacing w:after="80"/>
        <w:ind w:left="1440" w:firstLine="720"/>
      </w:pPr>
      <w:r>
        <w:rPr>
          <w:noProof/>
        </w:rPr>
        <w:drawing>
          <wp:inline distT="0" distB="0" distL="0" distR="0" wp14:anchorId="6784A4B5" wp14:editId="66AF95AF">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05BEE128" w14:textId="77777777" w:rsidR="005404EB" w:rsidRDefault="006B2DF1" w:rsidP="006B2DF1">
      <w:r>
        <w:rPr>
          <w:b/>
          <w:color w:val="3CA6A6"/>
          <w:sz w:val="44"/>
        </w:rPr>
        <w:t>Informationsblad – Sorg &amp; livskriser</w:t>
      </w:r>
    </w:p>
    <w:p w14:paraId="06D067BE" w14:textId="77777777" w:rsidR="005404EB" w:rsidRDefault="006B2DF1">
      <w:pPr>
        <w:spacing w:after="120"/>
      </w:pPr>
      <w:r>
        <w:rPr>
          <w:b/>
          <w:color w:val="3CA6A6"/>
          <w:sz w:val="28"/>
        </w:rPr>
        <w:t>Vad är sorg och livskriser?</w:t>
      </w:r>
    </w:p>
    <w:p w14:paraId="04289DF2" w14:textId="77777777" w:rsidR="005404EB" w:rsidRDefault="006B2DF1">
      <w:r>
        <w:t xml:space="preserve">Sorg är en naturlig reaktion på förlust. Den kommer ofta i vågor och förändras över tid. Livskriser handlar om stora förändringar som ruckar trygghet och mening, till exempel </w:t>
      </w:r>
      <w:r>
        <w:t>separation, sjukdom eller förlust av arbete. Reaktionerna är individuella och det finns inget rätt sätt att sörja.</w:t>
      </w:r>
    </w:p>
    <w:p w14:paraId="2540100D" w14:textId="77777777" w:rsidR="005404EB" w:rsidRDefault="006B2DF1">
      <w:r>
        <w:t>Många pendlar mellan att närma sig smärtan och att ta paus. Detta är en hjälpsam rörelse. Med stöd och struktur kan du hitta sätt att leva vidare med det som hänt utan att förlora det som var viktigt.</w:t>
      </w:r>
    </w:p>
    <w:p w14:paraId="25B492F9" w14:textId="77777777" w:rsidR="005404EB" w:rsidRDefault="006B2DF1">
      <w:pPr>
        <w:spacing w:after="120"/>
      </w:pPr>
      <w:r>
        <w:rPr>
          <w:b/>
          <w:color w:val="3CA6A6"/>
          <w:sz w:val="28"/>
        </w:rPr>
        <w:t>Vanliga symtom</w:t>
      </w:r>
    </w:p>
    <w:p w14:paraId="1B77228A" w14:textId="77777777" w:rsidR="005404EB" w:rsidRDefault="006B2DF1">
      <w:pPr>
        <w:pStyle w:val="Punktlista"/>
      </w:pPr>
      <w:r>
        <w:t>Intensiv saknad, tårar och smärta</w:t>
      </w:r>
    </w:p>
    <w:p w14:paraId="4474D7EE" w14:textId="77777777" w:rsidR="005404EB" w:rsidRDefault="006B2DF1">
      <w:pPr>
        <w:pStyle w:val="Punktlista"/>
      </w:pPr>
      <w:r>
        <w:t>Tomhet, overklighetskänsla eller känslomässig avdomning</w:t>
      </w:r>
    </w:p>
    <w:p w14:paraId="518CB075" w14:textId="77777777" w:rsidR="005404EB" w:rsidRDefault="006B2DF1">
      <w:pPr>
        <w:pStyle w:val="Punktlista"/>
      </w:pPr>
      <w:r>
        <w:t>Sömn och aptitförändringar</w:t>
      </w:r>
    </w:p>
    <w:p w14:paraId="1D5A6108" w14:textId="77777777" w:rsidR="005404EB" w:rsidRDefault="006B2DF1">
      <w:pPr>
        <w:pStyle w:val="Punktlista"/>
      </w:pPr>
      <w:r>
        <w:t>Koncentrationssvårigheter och trötthet</w:t>
      </w:r>
    </w:p>
    <w:p w14:paraId="2F49324B" w14:textId="77777777" w:rsidR="005404EB" w:rsidRDefault="006B2DF1">
      <w:pPr>
        <w:pStyle w:val="Punktlista"/>
      </w:pPr>
      <w:r>
        <w:t>Skuld, ilska, oro eller hopplöshet</w:t>
      </w:r>
    </w:p>
    <w:p w14:paraId="7E3AFF0F" w14:textId="0106CBFC" w:rsidR="005404EB" w:rsidRDefault="006B2DF1" w:rsidP="006B2DF1">
      <w:pPr>
        <w:pStyle w:val="Punktlista"/>
      </w:pPr>
      <w:r>
        <w:t>Pendling mellan att närma sig känslor och att undvika</w:t>
      </w:r>
    </w:p>
    <w:p w14:paraId="3857D4DE" w14:textId="77777777" w:rsidR="005404EB" w:rsidRDefault="006B2DF1">
      <w:pPr>
        <w:spacing w:after="120"/>
      </w:pPr>
      <w:r>
        <w:rPr>
          <w:b/>
          <w:color w:val="3CA6A6"/>
          <w:sz w:val="28"/>
        </w:rPr>
        <w:t>V</w:t>
      </w:r>
      <w:r>
        <w:rPr>
          <w:b/>
          <w:color w:val="3CA6A6"/>
          <w:sz w:val="28"/>
        </w:rPr>
        <w:t>ad händer i kroppen och hjärnan?</w:t>
      </w:r>
    </w:p>
    <w:p w14:paraId="1C8E0A37" w14:textId="77777777" w:rsidR="005404EB" w:rsidRDefault="006B2DF1">
      <w:r>
        <w:t>Sorg aktiverar stress och påverkar sömn, aptit och fokus. Kroppen behöver tid för omställning. Ritualer, minnen och meningsskapande hjälper hjärnan att integrera förlusten. Att gradvis återgå till vardagsrutiner kan ge önskad stabilitet.</w:t>
      </w:r>
    </w:p>
    <w:p w14:paraId="102A90FD" w14:textId="77777777" w:rsidR="005404EB" w:rsidRDefault="006B2DF1">
      <w:pPr>
        <w:spacing w:after="120"/>
      </w:pPr>
      <w:r>
        <w:rPr>
          <w:b/>
          <w:color w:val="3CA6A6"/>
          <w:sz w:val="28"/>
        </w:rPr>
        <w:t>Vanliga orsaker</w:t>
      </w:r>
    </w:p>
    <w:p w14:paraId="4C08E571" w14:textId="77777777" w:rsidR="005404EB" w:rsidRDefault="006B2DF1">
      <w:r>
        <w:t>Sorg utlöses av förlust, medan livskriser kan uppstå vid stora förändringar eller hot mot viktiga livsområden. Brist på stöd och tidigare trauman kan försvåra processen.</w:t>
      </w:r>
    </w:p>
    <w:p w14:paraId="0C570E59" w14:textId="77777777" w:rsidR="005404EB" w:rsidRDefault="006B2DF1">
      <w:pPr>
        <w:spacing w:after="120"/>
      </w:pPr>
      <w:r>
        <w:rPr>
          <w:b/>
          <w:color w:val="3CA6A6"/>
          <w:sz w:val="28"/>
        </w:rPr>
        <w:t>Vad kan hjälpa?</w:t>
      </w:r>
    </w:p>
    <w:p w14:paraId="02CE2E33" w14:textId="77777777" w:rsidR="005404EB" w:rsidRDefault="006B2DF1">
      <w:r>
        <w:t>Skapa en vardagsram och tillåt både känslor och pauser. Sök sammanhang där du kan dela upplevelsen och bli buren av andra.</w:t>
      </w:r>
    </w:p>
    <w:p w14:paraId="3ACF010B" w14:textId="77777777" w:rsidR="005404EB" w:rsidRDefault="006B2DF1">
      <w:pPr>
        <w:pStyle w:val="Punktlista"/>
      </w:pPr>
      <w:r>
        <w:t>Samtal med pålitliga personer eller professionellt stöd</w:t>
      </w:r>
    </w:p>
    <w:p w14:paraId="3267C469" w14:textId="77777777" w:rsidR="005404EB" w:rsidRDefault="006B2DF1">
      <w:pPr>
        <w:pStyle w:val="Punktlista"/>
      </w:pPr>
      <w:r>
        <w:t>Ritualer och sätt att minnas det viktiga</w:t>
      </w:r>
    </w:p>
    <w:p w14:paraId="51E6D094" w14:textId="77777777" w:rsidR="005404EB" w:rsidRDefault="006B2DF1">
      <w:pPr>
        <w:pStyle w:val="Punktlista"/>
      </w:pPr>
      <w:r>
        <w:lastRenderedPageBreak/>
        <w:t>Vardagsstruktur, egenomsorg och rörelse i små doser</w:t>
      </w:r>
    </w:p>
    <w:p w14:paraId="1EDC8ED7" w14:textId="77777777" w:rsidR="005404EB" w:rsidRDefault="006B2DF1">
      <w:pPr>
        <w:pStyle w:val="Punktlista"/>
      </w:pPr>
      <w:r>
        <w:t>Riktad behandling vid komplicerad sorg eller trauma</w:t>
      </w:r>
    </w:p>
    <w:p w14:paraId="0E60961D" w14:textId="77777777" w:rsidR="005404EB" w:rsidRDefault="005404EB"/>
    <w:p w14:paraId="2A6B9F5E" w14:textId="77777777" w:rsidR="005404EB" w:rsidRDefault="006B2DF1">
      <w:pPr>
        <w:spacing w:after="120"/>
      </w:pPr>
      <w:r>
        <w:rPr>
          <w:b/>
          <w:color w:val="3CA6A6"/>
          <w:sz w:val="28"/>
        </w:rPr>
        <w:t>När ska man söka hjälp?</w:t>
      </w:r>
    </w:p>
    <w:p w14:paraId="7DCDA1E6" w14:textId="77777777" w:rsidR="005404EB" w:rsidRDefault="006B2DF1">
      <w:r>
        <w:t>Sök hjälp om sorgen inte mildras något över tid, om du fastnar i stark hopplöshet eller om vardagen inte fungerar. Sök akut hjälp vid risk för självskada.</w:t>
      </w:r>
    </w:p>
    <w:p w14:paraId="54C90311" w14:textId="77777777" w:rsidR="005404EB" w:rsidRDefault="006B2DF1">
      <w:pPr>
        <w:spacing w:after="120"/>
      </w:pPr>
      <w:r>
        <w:rPr>
          <w:b/>
          <w:color w:val="3CA6A6"/>
          <w:sz w:val="28"/>
        </w:rPr>
        <w:t>Kort om behandlingsevidens</w:t>
      </w:r>
    </w:p>
    <w:p w14:paraId="3E878F99" w14:textId="77777777" w:rsidR="005404EB" w:rsidRDefault="006B2DF1">
      <w:r>
        <w:t>KBT inriktade sorginterventioner och komplicerad sorg behandling har stöd. Psykoedukation, socialt stöd och strukturerat meningsskapande är centralt.</w:t>
      </w:r>
    </w:p>
    <w:p w14:paraId="719CB40D" w14:textId="6C23424D" w:rsidR="005404EB" w:rsidRDefault="005404EB">
      <w:pPr>
        <w:spacing w:before="120" w:after="120"/>
        <w:jc w:val="center"/>
      </w:pPr>
    </w:p>
    <w:p w14:paraId="54B77F0A" w14:textId="77777777" w:rsidR="005404EB" w:rsidRPr="006B2DF1" w:rsidRDefault="006B2DF1">
      <w:pPr>
        <w:rPr>
          <w:b/>
          <w:bCs/>
        </w:rPr>
      </w:pPr>
      <w:r w:rsidRPr="006B2DF1">
        <w:rPr>
          <w:b/>
          <w:bCs/>
          <w:sz w:val="20"/>
        </w:rPr>
        <w:t xml:space="preserve">Detta material är fritt att använda i </w:t>
      </w:r>
      <w:r w:rsidRPr="006B2DF1">
        <w:rPr>
          <w:b/>
          <w:bCs/>
          <w:sz w:val="20"/>
        </w:rPr>
        <w:t>behandlings- och utbildningssyfte.</w:t>
      </w:r>
    </w:p>
    <w:p w14:paraId="1E917E59" w14:textId="77777777" w:rsidR="005404EB" w:rsidRPr="006B2DF1" w:rsidRDefault="006B2DF1">
      <w:pPr>
        <w:rPr>
          <w:b/>
          <w:bCs/>
        </w:rPr>
      </w:pPr>
      <w:r w:rsidRPr="006B2DF1">
        <w:rPr>
          <w:b/>
          <w:bCs/>
          <w:color w:val="3CA6A6"/>
          <w:sz w:val="20"/>
        </w:rPr>
        <w:t>För att hitta snabb hjälp:</w:t>
      </w:r>
    </w:p>
    <w:p w14:paraId="4EA8DC65" w14:textId="77777777" w:rsidR="005404EB" w:rsidRDefault="006B2DF1">
      <w:r>
        <w:rPr>
          <w:b/>
          <w:color w:val="000000"/>
          <w:sz w:val="20"/>
        </w:rPr>
        <w:t>www.mentaly.se</w:t>
      </w:r>
    </w:p>
    <w:p w14:paraId="3F1BF425" w14:textId="77777777" w:rsidR="005404EB" w:rsidRDefault="006B2DF1">
      <w:r>
        <w:rPr>
          <w:b/>
          <w:color w:val="000000"/>
          <w:sz w:val="20"/>
        </w:rPr>
        <w:t>info@mentaly.se</w:t>
      </w:r>
    </w:p>
    <w:p w14:paraId="1490E354" w14:textId="77777777" w:rsidR="006B2DF1" w:rsidRDefault="006B2DF1">
      <w:pPr>
        <w:rPr>
          <w:b/>
          <w:color w:val="3CA6A6"/>
          <w:sz w:val="20"/>
        </w:rPr>
      </w:pPr>
      <w:r>
        <w:rPr>
          <w:b/>
          <w:color w:val="3CA6A6"/>
          <w:sz w:val="20"/>
        </w:rPr>
        <w:t>Mentaly hjälper dig att snabbt hitta en terapeut som passar dina behov.</w:t>
      </w:r>
    </w:p>
    <w:p w14:paraId="2E720709" w14:textId="2B4BC352" w:rsidR="005404EB" w:rsidRDefault="006B2DF1" w:rsidP="006B2DF1">
      <w:pPr>
        <w:ind w:left="1440" w:firstLine="720"/>
      </w:pPr>
      <w:r w:rsidRPr="006B2DF1">
        <w:rPr>
          <w:noProof/>
        </w:rPr>
        <w:t xml:space="preserve"> </w:t>
      </w:r>
      <w:r>
        <w:rPr>
          <w:noProof/>
        </w:rPr>
        <w:drawing>
          <wp:inline distT="0" distB="0" distL="0" distR="0" wp14:anchorId="1DA9C191" wp14:editId="14739FD6">
            <wp:extent cx="2011680" cy="1536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011680" cy="1536263"/>
                    </a:xfrm>
                    <a:prstGeom prst="rect">
                      <a:avLst/>
                    </a:prstGeom>
                  </pic:spPr>
                </pic:pic>
              </a:graphicData>
            </a:graphic>
          </wp:inline>
        </w:drawing>
      </w:r>
    </w:p>
    <w:sectPr w:rsidR="005404EB"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094520370">
    <w:abstractNumId w:val="8"/>
  </w:num>
  <w:num w:numId="2" w16cid:durableId="1936747050">
    <w:abstractNumId w:val="6"/>
  </w:num>
  <w:num w:numId="3" w16cid:durableId="746193905">
    <w:abstractNumId w:val="5"/>
  </w:num>
  <w:num w:numId="4" w16cid:durableId="535653625">
    <w:abstractNumId w:val="4"/>
  </w:num>
  <w:num w:numId="5" w16cid:durableId="1080905640">
    <w:abstractNumId w:val="7"/>
  </w:num>
  <w:num w:numId="6" w16cid:durableId="2043246541">
    <w:abstractNumId w:val="3"/>
  </w:num>
  <w:num w:numId="7" w16cid:durableId="1903905143">
    <w:abstractNumId w:val="2"/>
  </w:num>
  <w:num w:numId="8" w16cid:durableId="1224759360">
    <w:abstractNumId w:val="1"/>
  </w:num>
  <w:num w:numId="9" w16cid:durableId="194533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04EB"/>
    <w:rsid w:val="006B2DF1"/>
    <w:rsid w:val="007602E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984E83"/>
  <w14:defaultImageDpi w14:val="300"/>
  <w15:docId w15:val="{2FD6B756-A337-4173-AC8E-A865EC6E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1834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2025-10-22T09:09:00Z</dcterms:created>
  <dcterms:modified xsi:type="dcterms:W3CDTF">2025-10-22T09:09:00Z</dcterms:modified>
  <cp:category/>
</cp:coreProperties>
</file>